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DE8B6A" w14:textId="77777777" w:rsidR="00B44A0F" w:rsidRPr="00B44A0F" w:rsidRDefault="00B44A0F" w:rsidP="00C27897">
      <w:pPr>
        <w:pStyle w:val="ListParagraph"/>
        <w:spacing w:line="480" w:lineRule="auto"/>
        <w:ind w:left="0" w:firstLine="720"/>
        <w:jc w:val="center"/>
        <w:rPr>
          <w:rFonts w:ascii="Times New Roman" w:hAnsi="Times New Roman" w:cs="Times New Roman"/>
          <w:sz w:val="24"/>
          <w:szCs w:val="24"/>
        </w:rPr>
      </w:pPr>
    </w:p>
    <w:p w14:paraId="61C1F112" w14:textId="77777777" w:rsidR="00B44A0F" w:rsidRPr="00B44A0F" w:rsidRDefault="00B44A0F" w:rsidP="00C27897">
      <w:pPr>
        <w:pStyle w:val="ListParagraph"/>
        <w:spacing w:line="480" w:lineRule="auto"/>
        <w:ind w:left="0" w:firstLine="720"/>
        <w:jc w:val="center"/>
        <w:rPr>
          <w:rFonts w:ascii="Times New Roman" w:hAnsi="Times New Roman" w:cs="Times New Roman"/>
          <w:sz w:val="24"/>
          <w:szCs w:val="24"/>
        </w:rPr>
      </w:pPr>
    </w:p>
    <w:p w14:paraId="7F01414B" w14:textId="77777777" w:rsidR="00B44A0F" w:rsidRPr="00B44A0F" w:rsidRDefault="00B44A0F" w:rsidP="00C27897">
      <w:pPr>
        <w:pStyle w:val="ListParagraph"/>
        <w:spacing w:line="480" w:lineRule="auto"/>
        <w:ind w:left="0" w:firstLine="720"/>
        <w:jc w:val="center"/>
        <w:rPr>
          <w:rFonts w:ascii="Times New Roman" w:hAnsi="Times New Roman" w:cs="Times New Roman"/>
          <w:sz w:val="24"/>
          <w:szCs w:val="24"/>
        </w:rPr>
      </w:pPr>
    </w:p>
    <w:p w14:paraId="2F15E98F" w14:textId="77777777" w:rsidR="00B44A0F" w:rsidRPr="00B44A0F" w:rsidRDefault="00B44A0F" w:rsidP="00C27897">
      <w:pPr>
        <w:pStyle w:val="ListParagraph"/>
        <w:spacing w:line="480" w:lineRule="auto"/>
        <w:ind w:left="0" w:firstLine="720"/>
        <w:jc w:val="center"/>
        <w:rPr>
          <w:rFonts w:ascii="Times New Roman" w:hAnsi="Times New Roman" w:cs="Times New Roman"/>
          <w:sz w:val="24"/>
          <w:szCs w:val="24"/>
        </w:rPr>
      </w:pPr>
    </w:p>
    <w:p w14:paraId="0739EBE4" w14:textId="77777777" w:rsidR="00B44A0F" w:rsidRPr="00B44A0F" w:rsidRDefault="00B44A0F" w:rsidP="00C27897">
      <w:pPr>
        <w:pStyle w:val="ListParagraph"/>
        <w:spacing w:line="480" w:lineRule="auto"/>
        <w:ind w:left="0" w:firstLine="720"/>
        <w:jc w:val="center"/>
        <w:rPr>
          <w:rFonts w:ascii="Times New Roman" w:hAnsi="Times New Roman" w:cs="Times New Roman"/>
          <w:sz w:val="24"/>
          <w:szCs w:val="24"/>
        </w:rPr>
      </w:pPr>
    </w:p>
    <w:p w14:paraId="31D8445B" w14:textId="77777777" w:rsidR="00B44A0F" w:rsidRPr="00B44A0F" w:rsidRDefault="00B44A0F" w:rsidP="00C27897">
      <w:pPr>
        <w:pStyle w:val="ListParagraph"/>
        <w:spacing w:line="480" w:lineRule="auto"/>
        <w:ind w:left="0" w:firstLine="720"/>
        <w:jc w:val="center"/>
        <w:rPr>
          <w:rFonts w:ascii="Times New Roman" w:hAnsi="Times New Roman" w:cs="Times New Roman"/>
          <w:sz w:val="24"/>
          <w:szCs w:val="24"/>
        </w:rPr>
      </w:pPr>
    </w:p>
    <w:p w14:paraId="6B76F661" w14:textId="77777777" w:rsidR="00B44A0F" w:rsidRPr="00B44A0F" w:rsidRDefault="00B44A0F" w:rsidP="00C27897">
      <w:pPr>
        <w:pStyle w:val="ListParagraph"/>
        <w:spacing w:line="480" w:lineRule="auto"/>
        <w:ind w:left="0" w:firstLine="720"/>
        <w:jc w:val="center"/>
        <w:rPr>
          <w:rFonts w:ascii="Times New Roman" w:hAnsi="Times New Roman" w:cs="Times New Roman"/>
          <w:sz w:val="24"/>
          <w:szCs w:val="24"/>
        </w:rPr>
      </w:pPr>
    </w:p>
    <w:p w14:paraId="4651C4A1" w14:textId="77777777" w:rsidR="00B44A0F" w:rsidRPr="00B44A0F" w:rsidRDefault="00B44A0F" w:rsidP="00C27897">
      <w:pPr>
        <w:pStyle w:val="ListParagraph"/>
        <w:spacing w:line="480" w:lineRule="auto"/>
        <w:ind w:left="0" w:firstLine="720"/>
        <w:jc w:val="center"/>
        <w:rPr>
          <w:rFonts w:ascii="Times New Roman" w:hAnsi="Times New Roman" w:cs="Times New Roman"/>
          <w:sz w:val="24"/>
          <w:szCs w:val="24"/>
        </w:rPr>
      </w:pPr>
    </w:p>
    <w:p w14:paraId="435D4BC4" w14:textId="77777777" w:rsidR="00B44A0F" w:rsidRPr="00B44A0F" w:rsidRDefault="00B44A0F" w:rsidP="00C27897">
      <w:pPr>
        <w:pStyle w:val="ListParagraph"/>
        <w:spacing w:line="480" w:lineRule="auto"/>
        <w:ind w:left="0" w:firstLine="720"/>
        <w:jc w:val="center"/>
        <w:rPr>
          <w:rFonts w:ascii="Times New Roman" w:hAnsi="Times New Roman" w:cs="Times New Roman"/>
          <w:sz w:val="24"/>
          <w:szCs w:val="24"/>
        </w:rPr>
      </w:pPr>
    </w:p>
    <w:p w14:paraId="7903DDF2" w14:textId="4AEC323F" w:rsidR="00B44A0F" w:rsidRPr="00B44A0F" w:rsidRDefault="00B44A0F" w:rsidP="00C27897">
      <w:pPr>
        <w:pStyle w:val="ListParagraph"/>
        <w:spacing w:line="480" w:lineRule="auto"/>
        <w:ind w:left="0" w:firstLine="720"/>
        <w:jc w:val="center"/>
        <w:rPr>
          <w:rFonts w:ascii="Times New Roman" w:hAnsi="Times New Roman" w:cs="Times New Roman"/>
          <w:sz w:val="24"/>
          <w:szCs w:val="24"/>
        </w:rPr>
      </w:pPr>
      <w:r w:rsidRPr="00B44A0F">
        <w:rPr>
          <w:rFonts w:ascii="Times New Roman" w:hAnsi="Times New Roman" w:cs="Times New Roman"/>
          <w:sz w:val="24"/>
          <w:szCs w:val="24"/>
        </w:rPr>
        <w:t xml:space="preserve">GENDER ISSUES IN CORRECTIONAL </w:t>
      </w:r>
    </w:p>
    <w:p w14:paraId="6AA361BD" w14:textId="6D30824E" w:rsidR="00C27897" w:rsidRPr="00B44A0F" w:rsidRDefault="00C27897" w:rsidP="00C27897">
      <w:pPr>
        <w:pStyle w:val="ListParagraph"/>
        <w:spacing w:line="480" w:lineRule="auto"/>
        <w:ind w:left="0" w:firstLine="720"/>
        <w:jc w:val="center"/>
        <w:rPr>
          <w:rFonts w:ascii="Times New Roman" w:hAnsi="Times New Roman" w:cs="Times New Roman"/>
          <w:sz w:val="24"/>
          <w:szCs w:val="24"/>
        </w:rPr>
      </w:pPr>
      <w:r w:rsidRPr="00B44A0F">
        <w:rPr>
          <w:rFonts w:ascii="Times New Roman" w:hAnsi="Times New Roman" w:cs="Times New Roman"/>
          <w:sz w:val="24"/>
          <w:szCs w:val="24"/>
        </w:rPr>
        <w:t>Student</w:t>
      </w:r>
    </w:p>
    <w:p w14:paraId="6C3C5F4E" w14:textId="30B362B2" w:rsidR="00C27897" w:rsidRPr="00B44A0F" w:rsidRDefault="00C27897" w:rsidP="00C27897">
      <w:pPr>
        <w:pStyle w:val="ListParagraph"/>
        <w:spacing w:line="480" w:lineRule="auto"/>
        <w:ind w:left="0" w:firstLine="720"/>
        <w:jc w:val="center"/>
        <w:rPr>
          <w:rFonts w:ascii="Times New Roman" w:hAnsi="Times New Roman" w:cs="Times New Roman"/>
          <w:sz w:val="24"/>
          <w:szCs w:val="24"/>
        </w:rPr>
      </w:pPr>
      <w:r w:rsidRPr="00B44A0F">
        <w:rPr>
          <w:rFonts w:ascii="Times New Roman" w:hAnsi="Times New Roman" w:cs="Times New Roman"/>
          <w:sz w:val="24"/>
          <w:szCs w:val="24"/>
        </w:rPr>
        <w:t>Institution</w:t>
      </w:r>
    </w:p>
    <w:p w14:paraId="6CDE0DFE" w14:textId="5FBDA02E" w:rsidR="00C27897" w:rsidRPr="00B44A0F" w:rsidRDefault="00C27897" w:rsidP="00C27897">
      <w:pPr>
        <w:pStyle w:val="ListParagraph"/>
        <w:spacing w:line="480" w:lineRule="auto"/>
        <w:ind w:left="0" w:firstLine="720"/>
        <w:jc w:val="center"/>
        <w:rPr>
          <w:rFonts w:ascii="Times New Roman" w:hAnsi="Times New Roman" w:cs="Times New Roman"/>
          <w:sz w:val="24"/>
          <w:szCs w:val="24"/>
        </w:rPr>
      </w:pPr>
      <w:r w:rsidRPr="00B44A0F">
        <w:rPr>
          <w:rFonts w:ascii="Times New Roman" w:hAnsi="Times New Roman" w:cs="Times New Roman"/>
          <w:sz w:val="24"/>
          <w:szCs w:val="24"/>
        </w:rPr>
        <w:t>Instructor</w:t>
      </w:r>
    </w:p>
    <w:p w14:paraId="08B6E42C" w14:textId="1269D37D" w:rsidR="00C27897" w:rsidRPr="00B44A0F" w:rsidRDefault="00C27897" w:rsidP="00C27897">
      <w:pPr>
        <w:pStyle w:val="ListParagraph"/>
        <w:spacing w:line="480" w:lineRule="auto"/>
        <w:ind w:left="0" w:firstLine="720"/>
        <w:jc w:val="center"/>
        <w:rPr>
          <w:rFonts w:ascii="Times New Roman" w:hAnsi="Times New Roman" w:cs="Times New Roman"/>
          <w:sz w:val="24"/>
          <w:szCs w:val="24"/>
        </w:rPr>
      </w:pPr>
      <w:r w:rsidRPr="00B44A0F">
        <w:rPr>
          <w:rFonts w:ascii="Times New Roman" w:hAnsi="Times New Roman" w:cs="Times New Roman"/>
          <w:sz w:val="24"/>
          <w:szCs w:val="24"/>
        </w:rPr>
        <w:t>Date</w:t>
      </w:r>
    </w:p>
    <w:p w14:paraId="52524DB1" w14:textId="77777777" w:rsidR="00C27897" w:rsidRPr="00B44A0F" w:rsidRDefault="00C27897" w:rsidP="00C27897">
      <w:pPr>
        <w:pStyle w:val="ListParagraph"/>
        <w:spacing w:line="480" w:lineRule="auto"/>
        <w:ind w:left="0" w:firstLine="720"/>
        <w:jc w:val="both"/>
        <w:rPr>
          <w:rFonts w:ascii="Times New Roman" w:hAnsi="Times New Roman" w:cs="Times New Roman"/>
          <w:b/>
          <w:sz w:val="24"/>
          <w:szCs w:val="24"/>
        </w:rPr>
      </w:pPr>
    </w:p>
    <w:p w14:paraId="288AB217" w14:textId="77777777" w:rsidR="00C27897" w:rsidRPr="00B44A0F" w:rsidRDefault="00C27897" w:rsidP="00C27897">
      <w:pPr>
        <w:pStyle w:val="ListParagraph"/>
        <w:spacing w:line="480" w:lineRule="auto"/>
        <w:ind w:left="0" w:firstLine="720"/>
        <w:jc w:val="both"/>
        <w:rPr>
          <w:rFonts w:ascii="Times New Roman" w:hAnsi="Times New Roman" w:cs="Times New Roman"/>
          <w:b/>
          <w:sz w:val="24"/>
          <w:szCs w:val="24"/>
        </w:rPr>
      </w:pPr>
    </w:p>
    <w:p w14:paraId="5F4ABF5E" w14:textId="77777777" w:rsidR="00C27897" w:rsidRPr="00B44A0F" w:rsidRDefault="00C27897" w:rsidP="00C27897">
      <w:pPr>
        <w:pStyle w:val="ListParagraph"/>
        <w:spacing w:line="480" w:lineRule="auto"/>
        <w:ind w:left="0" w:firstLine="720"/>
        <w:jc w:val="both"/>
        <w:rPr>
          <w:rFonts w:ascii="Times New Roman" w:hAnsi="Times New Roman" w:cs="Times New Roman"/>
          <w:b/>
          <w:sz w:val="24"/>
          <w:szCs w:val="24"/>
        </w:rPr>
      </w:pPr>
    </w:p>
    <w:p w14:paraId="75EBFCC9" w14:textId="77777777" w:rsidR="00C27897" w:rsidRPr="00B44A0F" w:rsidRDefault="00C27897" w:rsidP="00C27897">
      <w:pPr>
        <w:pStyle w:val="ListParagraph"/>
        <w:spacing w:line="480" w:lineRule="auto"/>
        <w:ind w:left="0" w:firstLine="720"/>
        <w:jc w:val="both"/>
        <w:rPr>
          <w:rFonts w:ascii="Times New Roman" w:hAnsi="Times New Roman" w:cs="Times New Roman"/>
          <w:b/>
          <w:sz w:val="24"/>
          <w:szCs w:val="24"/>
        </w:rPr>
      </w:pPr>
    </w:p>
    <w:p w14:paraId="31DCD068" w14:textId="77777777" w:rsidR="00C27897" w:rsidRPr="00B44A0F" w:rsidRDefault="00C27897" w:rsidP="00C27897">
      <w:pPr>
        <w:pStyle w:val="ListParagraph"/>
        <w:spacing w:line="480" w:lineRule="auto"/>
        <w:ind w:left="0" w:firstLine="720"/>
        <w:jc w:val="both"/>
        <w:rPr>
          <w:rFonts w:ascii="Times New Roman" w:hAnsi="Times New Roman" w:cs="Times New Roman"/>
          <w:b/>
          <w:sz w:val="24"/>
          <w:szCs w:val="24"/>
        </w:rPr>
      </w:pPr>
    </w:p>
    <w:p w14:paraId="066FA4A1" w14:textId="77777777" w:rsidR="00C27897" w:rsidRPr="00B44A0F" w:rsidRDefault="00C27897" w:rsidP="00C27897">
      <w:pPr>
        <w:pStyle w:val="ListParagraph"/>
        <w:spacing w:line="480" w:lineRule="auto"/>
        <w:ind w:left="0" w:firstLine="720"/>
        <w:jc w:val="both"/>
        <w:rPr>
          <w:rFonts w:ascii="Times New Roman" w:hAnsi="Times New Roman" w:cs="Times New Roman"/>
          <w:b/>
          <w:sz w:val="24"/>
          <w:szCs w:val="24"/>
        </w:rPr>
      </w:pPr>
    </w:p>
    <w:p w14:paraId="46F62581" w14:textId="77777777" w:rsidR="00C27897" w:rsidRPr="00B44A0F" w:rsidRDefault="00C27897" w:rsidP="00C27897">
      <w:pPr>
        <w:pStyle w:val="ListParagraph"/>
        <w:spacing w:line="480" w:lineRule="auto"/>
        <w:ind w:left="0" w:firstLine="720"/>
        <w:jc w:val="both"/>
        <w:rPr>
          <w:rFonts w:ascii="Times New Roman" w:hAnsi="Times New Roman" w:cs="Times New Roman"/>
          <w:b/>
          <w:sz w:val="24"/>
          <w:szCs w:val="24"/>
        </w:rPr>
      </w:pPr>
    </w:p>
    <w:p w14:paraId="75ACCB77" w14:textId="77777777" w:rsidR="00B44A0F" w:rsidRDefault="00B44A0F" w:rsidP="00C27897">
      <w:pPr>
        <w:pStyle w:val="ListParagraph"/>
        <w:spacing w:line="480" w:lineRule="auto"/>
        <w:ind w:left="0" w:firstLine="720"/>
        <w:jc w:val="center"/>
        <w:rPr>
          <w:rFonts w:ascii="Times New Roman" w:hAnsi="Times New Roman" w:cs="Times New Roman"/>
          <w:b/>
          <w:sz w:val="24"/>
          <w:szCs w:val="24"/>
        </w:rPr>
      </w:pPr>
      <w:r>
        <w:rPr>
          <w:rFonts w:ascii="Times New Roman" w:hAnsi="Times New Roman" w:cs="Times New Roman"/>
          <w:b/>
          <w:sz w:val="24"/>
          <w:szCs w:val="24"/>
        </w:rPr>
        <w:br w:type="page"/>
      </w:r>
    </w:p>
    <w:p w14:paraId="0D5F21EA" w14:textId="4F89D492" w:rsidR="007833AD" w:rsidRPr="00B44A0F" w:rsidRDefault="007833AD" w:rsidP="00C27897">
      <w:pPr>
        <w:pStyle w:val="ListParagraph"/>
        <w:spacing w:line="480" w:lineRule="auto"/>
        <w:ind w:left="0" w:firstLine="720"/>
        <w:jc w:val="center"/>
        <w:rPr>
          <w:rFonts w:ascii="Times New Roman" w:hAnsi="Times New Roman" w:cs="Times New Roman"/>
          <w:b/>
          <w:sz w:val="24"/>
          <w:szCs w:val="24"/>
        </w:rPr>
      </w:pPr>
      <w:r w:rsidRPr="00B44A0F">
        <w:rPr>
          <w:rFonts w:ascii="Times New Roman" w:hAnsi="Times New Roman" w:cs="Times New Roman"/>
          <w:b/>
          <w:sz w:val="24"/>
          <w:szCs w:val="24"/>
        </w:rPr>
        <w:lastRenderedPageBreak/>
        <w:t>Introduction</w:t>
      </w:r>
    </w:p>
    <w:p w14:paraId="0298606C" w14:textId="3AD07225"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According to </w:t>
      </w:r>
      <w:r w:rsidR="00C27897" w:rsidRPr="00B44A0F">
        <w:rPr>
          <w:rFonts w:ascii="Times New Roman" w:hAnsi="Times New Roman" w:cs="Times New Roman"/>
          <w:sz w:val="24"/>
          <w:szCs w:val="24"/>
          <w:shd w:val="clear" w:color="auto" w:fill="FFFFFF"/>
        </w:rPr>
        <w:t xml:space="preserve">Carlson et al, </w:t>
      </w:r>
      <w:r w:rsidR="00C27897" w:rsidRPr="00B44A0F">
        <w:rPr>
          <w:rFonts w:ascii="Times New Roman" w:hAnsi="Times New Roman" w:cs="Times New Roman"/>
          <w:sz w:val="24"/>
          <w:szCs w:val="24"/>
          <w:shd w:val="clear" w:color="auto" w:fill="FFFFFF"/>
        </w:rPr>
        <w:t>(</w:t>
      </w:r>
      <w:r w:rsidR="00C27897" w:rsidRPr="00B44A0F">
        <w:rPr>
          <w:rFonts w:ascii="Times New Roman" w:hAnsi="Times New Roman" w:cs="Times New Roman"/>
          <w:sz w:val="24"/>
          <w:szCs w:val="24"/>
          <w:shd w:val="clear" w:color="auto" w:fill="FFFFFF"/>
        </w:rPr>
        <w:t>2003)</w:t>
      </w:r>
      <w:r w:rsidRPr="00B44A0F">
        <w:rPr>
          <w:rFonts w:ascii="Times New Roman" w:hAnsi="Times New Roman" w:cs="Times New Roman"/>
          <w:sz w:val="24"/>
          <w:szCs w:val="24"/>
        </w:rPr>
        <w:t xml:space="preserve">, working and living in prison causes stress for both guards and inmates. The research that has been done shows that the security guards in prison may even experience more stress than the inmates. The issue of gender in correction has become the common talk in each and every part of the world. Currently, whenever an issue concerning criminal justice is presented to court involving both men and women, the latter is given more priority than </w:t>
      </w:r>
      <w:r w:rsidR="00B44A0F" w:rsidRPr="00B44A0F">
        <w:rPr>
          <w:rFonts w:ascii="Times New Roman" w:hAnsi="Times New Roman" w:cs="Times New Roman"/>
          <w:sz w:val="24"/>
          <w:szCs w:val="24"/>
        </w:rPr>
        <w:t>men, more</w:t>
      </w:r>
      <w:r w:rsidRPr="00B44A0F">
        <w:rPr>
          <w:rFonts w:ascii="Times New Roman" w:hAnsi="Times New Roman" w:cs="Times New Roman"/>
          <w:sz w:val="24"/>
          <w:szCs w:val="24"/>
        </w:rPr>
        <w:t xml:space="preserve"> so on rape cases. When it comes to corrections, the women are given less punishment compared to what the men are given. The aforementioned has become a problem in the criminal justice. Throughout the history, the women have been severally ignored, but recently, there has been the high focus on the women rights which has led to an increased number of women joining criminal justice system so as to be part of the law enforcing department which addresses the rape cases. The topic of the treatment of women and men in the criminal justice system is the very complicated issue that needs a lot of attention when being addressed, as it is very broad one. This paper is going to address the gender issue in corrections. </w:t>
      </w:r>
    </w:p>
    <w:p w14:paraId="2AB7B407" w14:textId="77777777" w:rsidR="007A3B2C" w:rsidRPr="00B44A0F" w:rsidRDefault="007A3B2C" w:rsidP="00C27897">
      <w:pPr>
        <w:pStyle w:val="ListParagraph"/>
        <w:spacing w:line="480" w:lineRule="auto"/>
        <w:ind w:left="0" w:firstLine="720"/>
        <w:jc w:val="both"/>
        <w:rPr>
          <w:rFonts w:ascii="Times New Roman" w:hAnsi="Times New Roman" w:cs="Times New Roman"/>
          <w:b/>
          <w:sz w:val="24"/>
          <w:szCs w:val="24"/>
        </w:rPr>
      </w:pPr>
      <w:r w:rsidRPr="00B44A0F">
        <w:rPr>
          <w:rFonts w:ascii="Times New Roman" w:hAnsi="Times New Roman" w:cs="Times New Roman"/>
          <w:b/>
          <w:sz w:val="24"/>
          <w:szCs w:val="24"/>
        </w:rPr>
        <w:t>Overview</w:t>
      </w:r>
    </w:p>
    <w:p w14:paraId="64822B23"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In the better part of the history, the gender equality issue has been very poor than the case today. Men were patronage was widespread all over the world, with women having no right to question anything that comes from their men counterparts. The Suffragettes movement in the one that has brought up all those changes that are being witnessed today. The movement ended up giving women the freedom to participate in elections, among other rights. </w:t>
      </w:r>
    </w:p>
    <w:p w14:paraId="70BDD034" w14:textId="4BF0EAD2"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The number of women police officers is increasing, currently having a quarter of all the police officers were women. The improvement that is aforementioned has been achieved after </w:t>
      </w:r>
      <w:r w:rsidRPr="00B44A0F">
        <w:rPr>
          <w:rFonts w:ascii="Times New Roman" w:hAnsi="Times New Roman" w:cs="Times New Roman"/>
          <w:sz w:val="24"/>
          <w:szCs w:val="24"/>
        </w:rPr>
        <w:lastRenderedPageBreak/>
        <w:t xml:space="preserve">several fights for women to be given liberty. We have been seen the US introducing women police officer in the male prison </w:t>
      </w:r>
      <w:r w:rsidR="00B44A0F" w:rsidRPr="00B44A0F">
        <w:rPr>
          <w:rFonts w:ascii="Times New Roman" w:hAnsi="Times New Roman" w:cs="Times New Roman"/>
          <w:sz w:val="24"/>
          <w:szCs w:val="24"/>
        </w:rPr>
        <w:t>system</w:t>
      </w:r>
      <w:r w:rsidRPr="00B44A0F">
        <w:rPr>
          <w:rFonts w:ascii="Times New Roman" w:hAnsi="Times New Roman" w:cs="Times New Roman"/>
          <w:sz w:val="24"/>
          <w:szCs w:val="24"/>
        </w:rPr>
        <w:t xml:space="preserve"> in the 1980s, there were four states of Us that resisted from employing female officer in male prison. </w:t>
      </w:r>
    </w:p>
    <w:p w14:paraId="3CE949B6"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There are several arguments that have been brought up to the board concerning why women should not be employed as correctional officers. The reason behind this includes the women are said to be weaker when compared to men, thus they cannot fight against male inmates. This argument sounds primitive since the women are the only ones that they can understand the feeling that other women encounter when they are deprived of their one rights. In spite of the fact that men are educated to have been used in implementing laws that shields women from a wide range of aggressive behavior at home and assault casualties, </w:t>
      </w:r>
      <w:bookmarkStart w:id="0" w:name="_GoBack"/>
      <w:bookmarkEnd w:id="0"/>
      <w:r w:rsidRPr="00B44A0F">
        <w:rPr>
          <w:rFonts w:ascii="Times New Roman" w:hAnsi="Times New Roman" w:cs="Times New Roman"/>
          <w:sz w:val="24"/>
          <w:szCs w:val="24"/>
        </w:rPr>
        <w:t xml:space="preserve">their endeavors have not been handy and that is the reason it is legitimate to contend that women are exceptionally imperative in upholding laws that shield them from all types of brutality and additionally conversing with assault casualties in an all the more better way. </w:t>
      </w:r>
    </w:p>
    <w:p w14:paraId="5CBD9778"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It ought to be noticed that men are the culprits of assault subsequently they can't truly sanction laws that will shield women from assault. Research demonstrates that a lady by the names of Turner was purchased drinks by men in Fort Lauderdale bar not realizing that there were a few strings connected but rather as she moved toward becoming boozer men utilized that chance to assault her and inevitably left her lying by the roadside. The above story plainly delineates that in spite of the physical strength of men than women they are not dedicated to killing assault in our social orders along these lines making women stay at the epicenter intending to assault concerns. </w:t>
      </w:r>
    </w:p>
    <w:p w14:paraId="7068B3F4" w14:textId="1F4A3E4B"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As the female workforce developed in restorative or correctional organizations, it wound up clear that women held abilities and made commitments to the field which rendered them as to </w:t>
      </w:r>
      <w:r w:rsidRPr="00B44A0F">
        <w:rPr>
          <w:rFonts w:ascii="Times New Roman" w:hAnsi="Times New Roman" w:cs="Times New Roman"/>
          <w:sz w:val="24"/>
          <w:szCs w:val="24"/>
        </w:rPr>
        <w:lastRenderedPageBreak/>
        <w:t xml:space="preserve">a great degree </w:t>
      </w:r>
      <w:r w:rsidR="00B44A0F" w:rsidRPr="00B44A0F">
        <w:rPr>
          <w:rFonts w:ascii="Times New Roman" w:hAnsi="Times New Roman" w:cs="Times New Roman"/>
          <w:sz w:val="24"/>
          <w:szCs w:val="24"/>
        </w:rPr>
        <w:t>important representative</w:t>
      </w:r>
      <w:r w:rsidRPr="00B44A0F">
        <w:rPr>
          <w:rFonts w:ascii="Times New Roman" w:hAnsi="Times New Roman" w:cs="Times New Roman"/>
          <w:sz w:val="24"/>
          <w:szCs w:val="24"/>
        </w:rPr>
        <w:t xml:space="preserve">. Having female remedial staff has points of interest which balance a male-ruled organization. Female officers tend to use a style of policing which depends on correspondence as opposed to physical power. </w:t>
      </w:r>
    </w:p>
    <w:p w14:paraId="7BCC7DEA"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Women in the two adjustments and on the watch are perceived for utilizing less over the top power than men yet are not reluctant to go physically when important. Female officers are found to have excellent relational abilities which are advantageous and can defuse circumstances which could advance into a viciousness.</w:t>
      </w:r>
    </w:p>
    <w:p w14:paraId="6F0777F6" w14:textId="2814B4A2"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As the female workforce developed in restorative or correctional organizations, it wound up clear that women held abilities and made commitments to the field which rendered them as to a great degree </w:t>
      </w:r>
      <w:r w:rsidR="00B44A0F" w:rsidRPr="00B44A0F">
        <w:rPr>
          <w:rFonts w:ascii="Times New Roman" w:hAnsi="Times New Roman" w:cs="Times New Roman"/>
          <w:sz w:val="24"/>
          <w:szCs w:val="24"/>
        </w:rPr>
        <w:t>important representative</w:t>
      </w:r>
      <w:r w:rsidRPr="00B44A0F">
        <w:rPr>
          <w:rFonts w:ascii="Times New Roman" w:hAnsi="Times New Roman" w:cs="Times New Roman"/>
          <w:sz w:val="24"/>
          <w:szCs w:val="24"/>
        </w:rPr>
        <w:t xml:space="preserve">. Having female remedial staff has points of interest which balance a male-ruled organization. Female officers tend to use a style of policing which depends on correspondence as opposed to physical power. </w:t>
      </w:r>
    </w:p>
    <w:p w14:paraId="0C91FF3F"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Women in the two adjustments and on a watch are perceived for utilizing less over the top power than men yet are not reluctant to go physically when important. Female officers are found to have excellent relational abilities which are advantageous and can defuse circumstances which could advance into a viciousness.</w:t>
      </w:r>
    </w:p>
    <w:p w14:paraId="57F9D67F" w14:textId="77777777" w:rsidR="007A3B2C" w:rsidRPr="00B44A0F" w:rsidRDefault="007A3B2C" w:rsidP="00C27897">
      <w:pPr>
        <w:pStyle w:val="ListParagraph"/>
        <w:spacing w:line="480" w:lineRule="auto"/>
        <w:ind w:left="0" w:firstLine="720"/>
        <w:jc w:val="both"/>
        <w:rPr>
          <w:rFonts w:ascii="Times New Roman" w:hAnsi="Times New Roman" w:cs="Times New Roman"/>
          <w:b/>
          <w:sz w:val="24"/>
          <w:szCs w:val="24"/>
        </w:rPr>
      </w:pPr>
      <w:r w:rsidRPr="00B44A0F">
        <w:rPr>
          <w:rFonts w:ascii="Times New Roman" w:hAnsi="Times New Roman" w:cs="Times New Roman"/>
          <w:b/>
          <w:sz w:val="24"/>
          <w:szCs w:val="24"/>
        </w:rPr>
        <w:t>Critical Evaluation</w:t>
      </w:r>
    </w:p>
    <w:p w14:paraId="26A6B256" w14:textId="7CA5F0E1"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In the criminal justice, there is the need for the gender equality to be effectively achieved. The men and women should be treated the same way when they are in the correctional setting. Sometimes, the judges abuse their power when giving out their final decision concerning the length of the sentence. The aforementioned suggests that there has been the issue of superiority when it </w:t>
      </w:r>
      <w:r w:rsidRPr="00B44A0F">
        <w:rPr>
          <w:rFonts w:ascii="Times New Roman" w:hAnsi="Times New Roman" w:cs="Times New Roman"/>
          <w:sz w:val="24"/>
          <w:szCs w:val="24"/>
        </w:rPr>
        <w:lastRenderedPageBreak/>
        <w:t xml:space="preserve">comes to each </w:t>
      </w:r>
      <w:r w:rsidR="00B44A0F" w:rsidRPr="00B44A0F">
        <w:rPr>
          <w:rFonts w:ascii="Times New Roman" w:hAnsi="Times New Roman" w:cs="Times New Roman"/>
          <w:sz w:val="24"/>
          <w:szCs w:val="24"/>
        </w:rPr>
        <w:t>individual’s</w:t>
      </w:r>
      <w:r w:rsidRPr="00B44A0F">
        <w:rPr>
          <w:rFonts w:ascii="Times New Roman" w:hAnsi="Times New Roman" w:cs="Times New Roman"/>
          <w:sz w:val="24"/>
          <w:szCs w:val="24"/>
        </w:rPr>
        <w:t xml:space="preserve"> superiority and the defendants have a lower status than any member of a criminal justice system, this presenting evidence of the crime. </w:t>
      </w:r>
    </w:p>
    <w:p w14:paraId="64144BCE" w14:textId="19B67186"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Furthermore, judges can be depicted as contrarily epicurean towards male defendants by giving them harsher sentences. In any case, there are a few judges that are exercise equity towards a female, as 'women are more unlikely than men to be sent to jail for the same offenses furthermore when they go to jail, they tend to serve shorter sentences'. This identifies with the gallantry hypothesis, that the police and the courts are treating more harshly male, and are over-defensive towards females, treating them with more regard and have a charitable demeanor towards them. This proposes that there is an element of dissimilarity with respect to the two sexes on the grounds that female judges could choose to give sentences, which are diverse for the two sexual orientations that have committed the same crime</w:t>
      </w:r>
      <w:r w:rsidR="00C27897" w:rsidRPr="00B44A0F">
        <w:rPr>
          <w:rFonts w:ascii="Times New Roman" w:hAnsi="Times New Roman" w:cs="Times New Roman"/>
          <w:sz w:val="24"/>
          <w:szCs w:val="24"/>
        </w:rPr>
        <w:t>, (</w:t>
      </w:r>
      <w:r w:rsidR="00C27897" w:rsidRPr="00B44A0F">
        <w:rPr>
          <w:rFonts w:ascii="Times New Roman" w:hAnsi="Times New Roman" w:cs="Times New Roman"/>
          <w:sz w:val="24"/>
          <w:szCs w:val="24"/>
          <w:shd w:val="clear" w:color="auto" w:fill="FFFFFF"/>
        </w:rPr>
        <w:t>Griffin</w:t>
      </w:r>
      <w:r w:rsidR="00C27897" w:rsidRPr="00B44A0F">
        <w:rPr>
          <w:rFonts w:ascii="Times New Roman" w:hAnsi="Times New Roman" w:cs="Times New Roman"/>
          <w:sz w:val="24"/>
          <w:szCs w:val="24"/>
          <w:shd w:val="clear" w:color="auto" w:fill="FFFFFF"/>
        </w:rPr>
        <w:t xml:space="preserve"> et al, 2010)</w:t>
      </w:r>
      <w:r w:rsidRPr="00B44A0F">
        <w:rPr>
          <w:rFonts w:ascii="Times New Roman" w:hAnsi="Times New Roman" w:cs="Times New Roman"/>
          <w:sz w:val="24"/>
          <w:szCs w:val="24"/>
        </w:rPr>
        <w:t>.</w:t>
      </w:r>
    </w:p>
    <w:p w14:paraId="79AD115F"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Fathers today have escaped from fatherhood responsibilities in the lives of their youngsters' and this has denied numerous children the experience and love of their dads. This shows fathers have not accepted their obligations and rather they have been left to women. What should be comprehended is that the two parents are imperative in the development and upbringing of youngsters' as a family influences them to have trust in their families as individuals who are caring about the life of their children.</w:t>
      </w:r>
    </w:p>
    <w:p w14:paraId="7F806D28" w14:textId="593A6C6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Additionally, there are accounted for cases in our social orders where women have been left with the full responsibility for dealing with youngsters' the place she goes about as the mother and the dad in the meantime. Our social frameworks are excessively biased, making it impossible to a degree that they don't address man regardless of whether he is on the wrong on the issues of child care and childhood and even those that are reasonable they are not exceptionally reliable in </w:t>
      </w:r>
      <w:r w:rsidRPr="00B44A0F">
        <w:rPr>
          <w:rFonts w:ascii="Times New Roman" w:hAnsi="Times New Roman" w:cs="Times New Roman"/>
          <w:sz w:val="24"/>
          <w:szCs w:val="24"/>
        </w:rPr>
        <w:lastRenderedPageBreak/>
        <w:t xml:space="preserve">supporting the grievances of women as well as addressing them. Albeit some tremendous advance </w:t>
      </w:r>
      <w:r w:rsidR="00B44A0F" w:rsidRPr="00B44A0F">
        <w:rPr>
          <w:rFonts w:ascii="Times New Roman" w:hAnsi="Times New Roman" w:cs="Times New Roman"/>
          <w:sz w:val="24"/>
          <w:szCs w:val="24"/>
        </w:rPr>
        <w:t>has</w:t>
      </w:r>
      <w:r w:rsidRPr="00B44A0F">
        <w:rPr>
          <w:rFonts w:ascii="Times New Roman" w:hAnsi="Times New Roman" w:cs="Times New Roman"/>
          <w:sz w:val="24"/>
          <w:szCs w:val="24"/>
        </w:rPr>
        <w:t xml:space="preserve"> been accomplished similarly as securing the rights of women there is still more to be done in a few social orders so as to address some solid social convictions that take women as subordinates to men. Its recommendable for all states through the department of gender to set down goof procedures that will completely secure the lady</w:t>
      </w:r>
      <w:r w:rsidR="00C27897" w:rsidRPr="00B44A0F">
        <w:rPr>
          <w:rFonts w:ascii="Times New Roman" w:hAnsi="Times New Roman" w:cs="Times New Roman"/>
          <w:sz w:val="24"/>
          <w:szCs w:val="24"/>
        </w:rPr>
        <w:t>, (</w:t>
      </w:r>
      <w:r w:rsidR="00C27897" w:rsidRPr="00B44A0F">
        <w:rPr>
          <w:rFonts w:ascii="Times New Roman" w:hAnsi="Times New Roman" w:cs="Times New Roman"/>
          <w:sz w:val="24"/>
          <w:szCs w:val="24"/>
          <w:shd w:val="clear" w:color="auto" w:fill="FFFFFF"/>
        </w:rPr>
        <w:t>Lindquist</w:t>
      </w:r>
      <w:r w:rsidR="00C27897" w:rsidRPr="00B44A0F">
        <w:rPr>
          <w:rFonts w:ascii="Times New Roman" w:hAnsi="Times New Roman" w:cs="Times New Roman"/>
          <w:sz w:val="24"/>
          <w:szCs w:val="24"/>
          <w:shd w:val="clear" w:color="auto" w:fill="FFFFFF"/>
        </w:rPr>
        <w:t xml:space="preserve"> and</w:t>
      </w:r>
      <w:r w:rsidR="00C27897" w:rsidRPr="00B44A0F">
        <w:rPr>
          <w:rFonts w:ascii="Times New Roman" w:hAnsi="Times New Roman" w:cs="Times New Roman"/>
          <w:sz w:val="24"/>
          <w:szCs w:val="24"/>
          <w:shd w:val="clear" w:color="auto" w:fill="FFFFFF"/>
        </w:rPr>
        <w:t xml:space="preserve"> Whitehead,</w:t>
      </w:r>
      <w:r w:rsidR="00C27897" w:rsidRPr="00B44A0F">
        <w:rPr>
          <w:rFonts w:ascii="Times New Roman" w:hAnsi="Times New Roman" w:cs="Times New Roman"/>
          <w:sz w:val="24"/>
          <w:szCs w:val="24"/>
          <w:shd w:val="clear" w:color="auto" w:fill="FFFFFF"/>
        </w:rPr>
        <w:t xml:space="preserve"> </w:t>
      </w:r>
      <w:r w:rsidR="00C27897" w:rsidRPr="00B44A0F">
        <w:rPr>
          <w:rFonts w:ascii="Times New Roman" w:hAnsi="Times New Roman" w:cs="Times New Roman"/>
          <w:sz w:val="24"/>
          <w:szCs w:val="24"/>
          <w:shd w:val="clear" w:color="auto" w:fill="FFFFFF"/>
        </w:rPr>
        <w:t>1986)</w:t>
      </w:r>
      <w:r w:rsidRPr="00B44A0F">
        <w:rPr>
          <w:rFonts w:ascii="Times New Roman" w:hAnsi="Times New Roman" w:cs="Times New Roman"/>
          <w:sz w:val="24"/>
          <w:szCs w:val="24"/>
        </w:rPr>
        <w:t>.</w:t>
      </w:r>
    </w:p>
    <w:p w14:paraId="7CE89D46"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Albeit a portion of the allegations made on the issue of sexual abuse is false, it will not be right to completely deny this repulsive reality since it is common realized that sexual abuse is still occurring. Its severe piece is that it's finished by grown-up men who neglect to ask themselves for what good reason they are doing such a bad this to exceptionally young ladies, this shows how flippant men are. Notwithstanding, a few women have additionally swung to be culprits of some assault cases in our social orders as a result of dressing profanely that influences men to begin considering assault.</w:t>
      </w:r>
    </w:p>
    <w:p w14:paraId="02E68F7A"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The current laws don't secure casualties of assault completely on the grounds that amusing situations regularly happens in our criminal justice framework, for example, requiring the assault casualty to give point by point data when recording statement overlooking that assault cases are generally surprising and constrained in this manner the casualty may not at time have all the data required by the criminal framework. This has left numerous casualties of assault not to report the episodes of assault but rather build up their solitary basic instincts and practices that empower them to conceal their sentiments. It is related to contend that the criminal equity framework has not settled sexual orientation issues in our social orders in this manner it formal for women to be completely associated with law enforcement process and this will add a great deal of assorted </w:t>
      </w:r>
      <w:r w:rsidRPr="00B44A0F">
        <w:rPr>
          <w:rFonts w:ascii="Times New Roman" w:hAnsi="Times New Roman" w:cs="Times New Roman"/>
          <w:sz w:val="24"/>
          <w:szCs w:val="24"/>
        </w:rPr>
        <w:lastRenderedPageBreak/>
        <w:t>variety to the criminal equity framework that will guarantee that casualties of assault are questioned exceptionally well and find proper methods for helping assault casualties.</w:t>
      </w:r>
    </w:p>
    <w:p w14:paraId="621AF756"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p>
    <w:p w14:paraId="3F8F8B0A"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Sexual orientation brutality is wild over the world and it has turned into a human right and general medical problem. The United Nations populaces subsidize need is to end all sex-based viciousness to guarantee a sheltered environment for young ladies and women so as to lead an effective and profitable life. The present government of United States under the headship of president Barrack Obama has made the battle of consummation women viciousness as a worldwide and national issue through supporting more grounded against brutality laws and in addition delegating senior officers at all level inside the government to guarantee that sexual orientation rights are maintained. In spite of the fact that President Obama has great systems of closure sexual orientation savagery what should be solicited, is which write from sex authorities will adequately utilize sex viciousness strategies and address this worldwide issue of sexual brutality. The truth of the issue is that its women who ought to be given senior sex positions lead whatever is left of the world in the battle against sexual orientation savagery and guarantee that there is uniformity for all in our criminal equity framework.</w:t>
      </w:r>
    </w:p>
    <w:p w14:paraId="00D5E597" w14:textId="6C099210" w:rsidR="007A3B2C" w:rsidRPr="00B44A0F" w:rsidRDefault="007A3B2C" w:rsidP="00C27897">
      <w:pPr>
        <w:pStyle w:val="ListParagraph"/>
        <w:spacing w:line="480" w:lineRule="auto"/>
        <w:ind w:left="0" w:firstLine="720"/>
        <w:jc w:val="center"/>
        <w:rPr>
          <w:rFonts w:ascii="Times New Roman" w:hAnsi="Times New Roman" w:cs="Times New Roman"/>
          <w:b/>
          <w:sz w:val="24"/>
          <w:szCs w:val="24"/>
        </w:rPr>
      </w:pPr>
      <w:r w:rsidRPr="00B44A0F">
        <w:rPr>
          <w:rFonts w:ascii="Times New Roman" w:hAnsi="Times New Roman" w:cs="Times New Roman"/>
          <w:b/>
          <w:sz w:val="24"/>
          <w:szCs w:val="24"/>
        </w:rPr>
        <w:t>Recommendation</w:t>
      </w:r>
    </w:p>
    <w:p w14:paraId="28D57500"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After going through the various existence of injustice that is being practiced in correctional centers, the following recommendations should be taken into consideration;</w:t>
      </w:r>
    </w:p>
    <w:p w14:paraId="1FF63BBF" w14:textId="6D0198CF" w:rsidR="007A3B2C" w:rsidRPr="00B44A0F" w:rsidRDefault="00B44A0F"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I</w:t>
      </w:r>
      <w:r w:rsidR="007A3B2C" w:rsidRPr="00B44A0F">
        <w:rPr>
          <w:rFonts w:ascii="Times New Roman" w:hAnsi="Times New Roman" w:cs="Times New Roman"/>
          <w:sz w:val="24"/>
          <w:szCs w:val="24"/>
        </w:rPr>
        <w:t xml:space="preserve">.    The women should join the GFP program so as to explore the development of the program that is centrally made to improve women access to justice. This should be done under the </w:t>
      </w:r>
      <w:r w:rsidR="007A3B2C" w:rsidRPr="00B44A0F">
        <w:rPr>
          <w:rFonts w:ascii="Times New Roman" w:hAnsi="Times New Roman" w:cs="Times New Roman"/>
          <w:sz w:val="24"/>
          <w:szCs w:val="24"/>
        </w:rPr>
        <w:lastRenderedPageBreak/>
        <w:t>rule of law. The program should also incorporate the UN-wide access to training opportunities and resources on gender and access to justice</w:t>
      </w:r>
      <w:r w:rsidR="00C27897" w:rsidRPr="00B44A0F">
        <w:rPr>
          <w:rFonts w:ascii="Times New Roman" w:hAnsi="Times New Roman" w:cs="Times New Roman"/>
          <w:sz w:val="24"/>
          <w:szCs w:val="24"/>
        </w:rPr>
        <w:t>, (</w:t>
      </w:r>
      <w:r w:rsidR="00C27897" w:rsidRPr="00B44A0F">
        <w:rPr>
          <w:rFonts w:ascii="Times New Roman" w:hAnsi="Times New Roman" w:cs="Times New Roman"/>
          <w:sz w:val="24"/>
          <w:szCs w:val="24"/>
          <w:shd w:val="clear" w:color="auto" w:fill="FFFFFF"/>
        </w:rPr>
        <w:t>Morgan</w:t>
      </w:r>
      <w:r w:rsidR="00C27897" w:rsidRPr="00B44A0F">
        <w:rPr>
          <w:rFonts w:ascii="Times New Roman" w:hAnsi="Times New Roman" w:cs="Times New Roman"/>
          <w:sz w:val="24"/>
          <w:szCs w:val="24"/>
          <w:shd w:val="clear" w:color="auto" w:fill="FFFFFF"/>
        </w:rPr>
        <w:t xml:space="preserve"> et al, 2002)</w:t>
      </w:r>
      <w:r w:rsidR="007A3B2C" w:rsidRPr="00B44A0F">
        <w:rPr>
          <w:rFonts w:ascii="Times New Roman" w:hAnsi="Times New Roman" w:cs="Times New Roman"/>
          <w:sz w:val="24"/>
          <w:szCs w:val="24"/>
        </w:rPr>
        <w:t xml:space="preserve">. </w:t>
      </w:r>
    </w:p>
    <w:p w14:paraId="445EDCF3"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ii.    As we have also seen, the criminal justice system tends to be classicist towards men and positivist towards women, thus there is need of the law to be harmonized so that both women and men who commit the same crime undergo similar punitive measures. The law requires the high level of operating conditioning so as to deterrent at towards men to deter recidivism and more community work and several cautions for the women. </w:t>
      </w:r>
    </w:p>
    <w:p w14:paraId="064F2E36"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iii.    The stakeholders at correctional centers should work hand in hand with UN in researching the best way of establishing the rule of law on the data collection methodologies and resource allocations that are made to address the issue of gender bias in criminal justice.</w:t>
      </w:r>
    </w:p>
    <w:p w14:paraId="26AC73D5"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iv.    Moreover, there is the need for more strategic evaluation and monitoring mechanism to be used such as the Rule of Law Indicators Project, so as to ascertain how effective is the strategies set forth. </w:t>
      </w:r>
    </w:p>
    <w:p w14:paraId="40E47E48"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v.    Moreover, laws should be set to ensure that all the men who impregnate women are made responsible for taking care of the child whether the two parents are together or not. </w:t>
      </w:r>
    </w:p>
    <w:p w14:paraId="18CD6A13" w14:textId="77777777" w:rsidR="007A3B2C" w:rsidRPr="00B44A0F" w:rsidRDefault="007A3B2C" w:rsidP="00C27897">
      <w:pPr>
        <w:pStyle w:val="ListParagraph"/>
        <w:spacing w:line="480" w:lineRule="auto"/>
        <w:ind w:left="0" w:firstLine="720"/>
        <w:jc w:val="both"/>
        <w:rPr>
          <w:rFonts w:ascii="Times New Roman" w:hAnsi="Times New Roman" w:cs="Times New Roman"/>
          <w:sz w:val="24"/>
          <w:szCs w:val="24"/>
        </w:rPr>
      </w:pPr>
      <w:r w:rsidRPr="00B44A0F">
        <w:rPr>
          <w:rFonts w:ascii="Times New Roman" w:hAnsi="Times New Roman" w:cs="Times New Roman"/>
          <w:sz w:val="24"/>
          <w:szCs w:val="24"/>
        </w:rPr>
        <w:t xml:space="preserve">vi.    The law should be made harsher to the sexual assault culprits which have been one way of making the gender equality dream to seem impossible. </w:t>
      </w:r>
    </w:p>
    <w:p w14:paraId="56C6DA8B" w14:textId="4635659A" w:rsidR="00907F3E" w:rsidRPr="00B44A0F" w:rsidRDefault="007833AD" w:rsidP="00C27897">
      <w:pPr>
        <w:pStyle w:val="ListParagraph"/>
        <w:spacing w:line="480" w:lineRule="auto"/>
        <w:ind w:left="0" w:firstLine="720"/>
        <w:jc w:val="center"/>
        <w:rPr>
          <w:rFonts w:ascii="Times New Roman" w:hAnsi="Times New Roman" w:cs="Times New Roman"/>
          <w:b/>
          <w:sz w:val="24"/>
          <w:szCs w:val="24"/>
        </w:rPr>
      </w:pPr>
      <w:r w:rsidRPr="00B44A0F">
        <w:rPr>
          <w:rFonts w:ascii="Times New Roman" w:hAnsi="Times New Roman" w:cs="Times New Roman"/>
          <w:b/>
          <w:sz w:val="24"/>
          <w:szCs w:val="24"/>
        </w:rPr>
        <w:t>Conclusion</w:t>
      </w:r>
    </w:p>
    <w:p w14:paraId="3B3754C7" w14:textId="00C77714" w:rsidR="007833AD" w:rsidRPr="00B44A0F" w:rsidRDefault="007833AD" w:rsidP="00C27897">
      <w:pPr>
        <w:spacing w:line="480" w:lineRule="auto"/>
        <w:jc w:val="both"/>
        <w:rPr>
          <w:rFonts w:ascii="Times New Roman" w:hAnsi="Times New Roman" w:cs="Times New Roman"/>
          <w:sz w:val="24"/>
          <w:szCs w:val="24"/>
        </w:rPr>
      </w:pPr>
      <w:r w:rsidRPr="00B44A0F">
        <w:rPr>
          <w:rFonts w:ascii="Times New Roman" w:hAnsi="Times New Roman" w:cs="Times New Roman"/>
          <w:sz w:val="24"/>
          <w:szCs w:val="24"/>
        </w:rPr>
        <w:t xml:space="preserve">According to various research </w:t>
      </w:r>
      <w:r w:rsidR="00B44A0F">
        <w:rPr>
          <w:rFonts w:ascii="Times New Roman" w:hAnsi="Times New Roman" w:cs="Times New Roman"/>
          <w:sz w:val="24"/>
          <w:szCs w:val="24"/>
        </w:rPr>
        <w:t xml:space="preserve">is </w:t>
      </w:r>
      <w:r w:rsidRPr="00B44A0F">
        <w:rPr>
          <w:rFonts w:ascii="Times New Roman" w:hAnsi="Times New Roman" w:cs="Times New Roman"/>
          <w:noProof/>
          <w:sz w:val="24"/>
          <w:szCs w:val="24"/>
        </w:rPr>
        <w:t>done</w:t>
      </w:r>
      <w:r w:rsidRPr="00B44A0F">
        <w:rPr>
          <w:rFonts w:ascii="Times New Roman" w:hAnsi="Times New Roman" w:cs="Times New Roman"/>
          <w:sz w:val="24"/>
          <w:szCs w:val="24"/>
        </w:rPr>
        <w:t xml:space="preserve">, the women </w:t>
      </w:r>
      <w:r w:rsidRPr="00B44A0F">
        <w:rPr>
          <w:rFonts w:ascii="Times New Roman" w:hAnsi="Times New Roman" w:cs="Times New Roman"/>
          <w:noProof/>
          <w:sz w:val="24"/>
          <w:szCs w:val="24"/>
        </w:rPr>
        <w:t>experience</w:t>
      </w:r>
      <w:r w:rsidRPr="00B44A0F">
        <w:rPr>
          <w:rFonts w:ascii="Times New Roman" w:hAnsi="Times New Roman" w:cs="Times New Roman"/>
          <w:sz w:val="24"/>
          <w:szCs w:val="24"/>
        </w:rPr>
        <w:t xml:space="preserve"> more stress when working in </w:t>
      </w:r>
      <w:r w:rsidR="00B44A0F" w:rsidRPr="00B44A0F">
        <w:rPr>
          <w:rFonts w:ascii="Times New Roman" w:hAnsi="Times New Roman" w:cs="Times New Roman"/>
          <w:sz w:val="24"/>
          <w:szCs w:val="24"/>
        </w:rPr>
        <w:t>correctional offices</w:t>
      </w:r>
      <w:r w:rsidRPr="00B44A0F">
        <w:rPr>
          <w:rFonts w:ascii="Times New Roman" w:hAnsi="Times New Roman" w:cs="Times New Roman"/>
          <w:sz w:val="24"/>
          <w:szCs w:val="24"/>
        </w:rPr>
        <w:t xml:space="preserve"> than it is the case </w:t>
      </w:r>
      <w:r w:rsidR="00B44A0F">
        <w:rPr>
          <w:rFonts w:ascii="Times New Roman" w:hAnsi="Times New Roman" w:cs="Times New Roman"/>
          <w:noProof/>
          <w:sz w:val="24"/>
          <w:szCs w:val="24"/>
        </w:rPr>
        <w:t>for</w:t>
      </w:r>
      <w:r w:rsidRPr="00B44A0F">
        <w:rPr>
          <w:rFonts w:ascii="Times New Roman" w:hAnsi="Times New Roman" w:cs="Times New Roman"/>
          <w:sz w:val="24"/>
          <w:szCs w:val="24"/>
        </w:rPr>
        <w:t xml:space="preserve"> men. The issue of gender in the correctional </w:t>
      </w:r>
      <w:r w:rsidR="00B44A0F" w:rsidRPr="00B44A0F">
        <w:rPr>
          <w:rFonts w:ascii="Times New Roman" w:hAnsi="Times New Roman" w:cs="Times New Roman"/>
          <w:noProof/>
          <w:sz w:val="24"/>
          <w:szCs w:val="24"/>
        </w:rPr>
        <w:t>center</w:t>
      </w:r>
      <w:r w:rsidR="00B44A0F">
        <w:rPr>
          <w:rFonts w:ascii="Times New Roman" w:hAnsi="Times New Roman" w:cs="Times New Roman"/>
          <w:noProof/>
          <w:sz w:val="24"/>
          <w:szCs w:val="24"/>
        </w:rPr>
        <w:t>'</w:t>
      </w:r>
      <w:r w:rsidR="00B44A0F" w:rsidRPr="00B44A0F">
        <w:rPr>
          <w:rFonts w:ascii="Times New Roman" w:hAnsi="Times New Roman" w:cs="Times New Roman"/>
          <w:noProof/>
          <w:sz w:val="24"/>
          <w:szCs w:val="24"/>
        </w:rPr>
        <w:t>s</w:t>
      </w:r>
      <w:r w:rsidRPr="00B44A0F">
        <w:rPr>
          <w:rFonts w:ascii="Times New Roman" w:hAnsi="Times New Roman" w:cs="Times New Roman"/>
          <w:sz w:val="24"/>
          <w:szCs w:val="24"/>
        </w:rPr>
        <w:t xml:space="preserve"> seams is a factor that should be addressed for both men and women. There is </w:t>
      </w:r>
      <w:r w:rsidR="00B44A0F">
        <w:rPr>
          <w:rFonts w:ascii="Times New Roman" w:hAnsi="Times New Roman" w:cs="Times New Roman"/>
          <w:sz w:val="24"/>
          <w:szCs w:val="24"/>
        </w:rPr>
        <w:t xml:space="preserve">a </w:t>
      </w:r>
      <w:r w:rsidRPr="00B44A0F">
        <w:rPr>
          <w:rFonts w:ascii="Times New Roman" w:hAnsi="Times New Roman" w:cs="Times New Roman"/>
          <w:noProof/>
          <w:sz w:val="24"/>
          <w:szCs w:val="24"/>
        </w:rPr>
        <w:t>need</w:t>
      </w:r>
      <w:r w:rsidRPr="00B44A0F">
        <w:rPr>
          <w:rFonts w:ascii="Times New Roman" w:hAnsi="Times New Roman" w:cs="Times New Roman"/>
          <w:sz w:val="24"/>
          <w:szCs w:val="24"/>
        </w:rPr>
        <w:t xml:space="preserve"> </w:t>
      </w:r>
      <w:r w:rsidR="00B44A0F">
        <w:rPr>
          <w:rFonts w:ascii="Times New Roman" w:hAnsi="Times New Roman" w:cs="Times New Roman"/>
          <w:noProof/>
          <w:sz w:val="24"/>
          <w:szCs w:val="24"/>
        </w:rPr>
        <w:t>for</w:t>
      </w:r>
      <w:r w:rsidRPr="00B44A0F">
        <w:rPr>
          <w:rFonts w:ascii="Times New Roman" w:hAnsi="Times New Roman" w:cs="Times New Roman"/>
          <w:sz w:val="24"/>
          <w:szCs w:val="24"/>
        </w:rPr>
        <w:t xml:space="preserve"> more research </w:t>
      </w:r>
      <w:r w:rsidRPr="00B44A0F">
        <w:rPr>
          <w:rFonts w:ascii="Times New Roman" w:hAnsi="Times New Roman" w:cs="Times New Roman"/>
          <w:noProof/>
          <w:sz w:val="24"/>
          <w:szCs w:val="24"/>
        </w:rPr>
        <w:t>do</w:t>
      </w:r>
      <w:r w:rsidRPr="00B44A0F">
        <w:rPr>
          <w:rFonts w:ascii="Times New Roman" w:hAnsi="Times New Roman" w:cs="Times New Roman"/>
          <w:sz w:val="24"/>
          <w:szCs w:val="24"/>
        </w:rPr>
        <w:t xml:space="preserve"> be done on the correctional gender-based issues, as </w:t>
      </w:r>
      <w:r w:rsidRPr="00B44A0F">
        <w:rPr>
          <w:rFonts w:ascii="Times New Roman" w:hAnsi="Times New Roman" w:cs="Times New Roman"/>
          <w:noProof/>
          <w:sz w:val="24"/>
          <w:szCs w:val="24"/>
        </w:rPr>
        <w:t>currently</w:t>
      </w:r>
      <w:r w:rsidR="00B44A0F">
        <w:rPr>
          <w:rFonts w:ascii="Times New Roman" w:hAnsi="Times New Roman" w:cs="Times New Roman"/>
          <w:noProof/>
          <w:sz w:val="24"/>
          <w:szCs w:val="24"/>
        </w:rPr>
        <w:t>,</w:t>
      </w:r>
      <w:r w:rsidRPr="00B44A0F">
        <w:rPr>
          <w:rFonts w:ascii="Times New Roman" w:hAnsi="Times New Roman" w:cs="Times New Roman"/>
          <w:sz w:val="24"/>
          <w:szCs w:val="24"/>
        </w:rPr>
        <w:t xml:space="preserve"> we have more women </w:t>
      </w:r>
      <w:r w:rsidRPr="00B44A0F">
        <w:rPr>
          <w:rFonts w:ascii="Times New Roman" w:hAnsi="Times New Roman" w:cs="Times New Roman"/>
          <w:sz w:val="24"/>
          <w:szCs w:val="24"/>
        </w:rPr>
        <w:lastRenderedPageBreak/>
        <w:t xml:space="preserve">working in the men and </w:t>
      </w:r>
      <w:r w:rsidRPr="00B44A0F">
        <w:rPr>
          <w:rFonts w:ascii="Times New Roman" w:hAnsi="Times New Roman" w:cs="Times New Roman"/>
          <w:noProof/>
          <w:sz w:val="24"/>
          <w:szCs w:val="24"/>
        </w:rPr>
        <w:t>women</w:t>
      </w:r>
      <w:r w:rsidR="00B44A0F">
        <w:rPr>
          <w:rFonts w:ascii="Times New Roman" w:hAnsi="Times New Roman" w:cs="Times New Roman"/>
          <w:noProof/>
          <w:sz w:val="24"/>
          <w:szCs w:val="24"/>
        </w:rPr>
        <w:t xml:space="preserve"> in</w:t>
      </w:r>
      <w:r w:rsidRPr="00B44A0F">
        <w:rPr>
          <w:rFonts w:ascii="Times New Roman" w:hAnsi="Times New Roman" w:cs="Times New Roman"/>
          <w:sz w:val="24"/>
          <w:szCs w:val="24"/>
        </w:rPr>
        <w:t xml:space="preserve"> prison</w:t>
      </w:r>
      <w:r w:rsidR="00C27897" w:rsidRPr="00B44A0F">
        <w:rPr>
          <w:rFonts w:ascii="Times New Roman" w:hAnsi="Times New Roman" w:cs="Times New Roman"/>
          <w:sz w:val="24"/>
          <w:szCs w:val="24"/>
        </w:rPr>
        <w:t>, (</w:t>
      </w:r>
      <w:r w:rsidR="00C27897" w:rsidRPr="00B44A0F">
        <w:rPr>
          <w:rFonts w:ascii="Times New Roman" w:hAnsi="Times New Roman" w:cs="Times New Roman"/>
          <w:sz w:val="24"/>
          <w:szCs w:val="24"/>
          <w:shd w:val="clear" w:color="auto" w:fill="FFFFFF"/>
        </w:rPr>
        <w:t>Carlson</w:t>
      </w:r>
      <w:r w:rsidR="00C27897" w:rsidRPr="00B44A0F">
        <w:rPr>
          <w:rFonts w:ascii="Times New Roman" w:hAnsi="Times New Roman" w:cs="Times New Roman"/>
          <w:sz w:val="24"/>
          <w:szCs w:val="24"/>
          <w:shd w:val="clear" w:color="auto" w:fill="FFFFFF"/>
        </w:rPr>
        <w:t xml:space="preserve"> et al, 2003)</w:t>
      </w:r>
      <w:r w:rsidRPr="00B44A0F">
        <w:rPr>
          <w:rFonts w:ascii="Times New Roman" w:hAnsi="Times New Roman" w:cs="Times New Roman"/>
          <w:sz w:val="24"/>
          <w:szCs w:val="24"/>
        </w:rPr>
        <w:t xml:space="preserve">. On the other hand, the men </w:t>
      </w:r>
      <w:r w:rsidR="00B44A0F" w:rsidRPr="00B44A0F">
        <w:rPr>
          <w:rFonts w:ascii="Times New Roman" w:hAnsi="Times New Roman" w:cs="Times New Roman"/>
          <w:sz w:val="24"/>
          <w:szCs w:val="24"/>
        </w:rPr>
        <w:t>experience</w:t>
      </w:r>
      <w:r w:rsidRPr="00B44A0F">
        <w:rPr>
          <w:rFonts w:ascii="Times New Roman" w:hAnsi="Times New Roman" w:cs="Times New Roman"/>
          <w:sz w:val="24"/>
          <w:szCs w:val="24"/>
        </w:rPr>
        <w:t xml:space="preserve"> more stress when they are in prison than women. There is </w:t>
      </w:r>
      <w:r w:rsidR="00B44A0F">
        <w:rPr>
          <w:rFonts w:ascii="Times New Roman" w:hAnsi="Times New Roman" w:cs="Times New Roman"/>
          <w:sz w:val="24"/>
          <w:szCs w:val="24"/>
        </w:rPr>
        <w:t xml:space="preserve">a </w:t>
      </w:r>
      <w:r w:rsidRPr="00B44A0F">
        <w:rPr>
          <w:rFonts w:ascii="Times New Roman" w:hAnsi="Times New Roman" w:cs="Times New Roman"/>
          <w:noProof/>
          <w:sz w:val="24"/>
          <w:szCs w:val="24"/>
        </w:rPr>
        <w:t>need</w:t>
      </w:r>
      <w:r w:rsidRPr="00B44A0F">
        <w:rPr>
          <w:rFonts w:ascii="Times New Roman" w:hAnsi="Times New Roman" w:cs="Times New Roman"/>
          <w:sz w:val="24"/>
          <w:szCs w:val="24"/>
        </w:rPr>
        <w:t xml:space="preserve"> for gender </w:t>
      </w:r>
      <w:r w:rsidR="00C27897" w:rsidRPr="00B44A0F">
        <w:rPr>
          <w:rFonts w:ascii="Times New Roman" w:hAnsi="Times New Roman" w:cs="Times New Roman"/>
          <w:sz w:val="24"/>
          <w:szCs w:val="24"/>
        </w:rPr>
        <w:t xml:space="preserve">equity in the correctional </w:t>
      </w:r>
      <w:r w:rsidR="00B44A0F" w:rsidRPr="00B44A0F">
        <w:rPr>
          <w:rFonts w:ascii="Times New Roman" w:hAnsi="Times New Roman" w:cs="Times New Roman"/>
          <w:sz w:val="24"/>
          <w:szCs w:val="24"/>
        </w:rPr>
        <w:t>centers</w:t>
      </w:r>
      <w:r w:rsidR="00C27897" w:rsidRPr="00B44A0F">
        <w:rPr>
          <w:rFonts w:ascii="Times New Roman" w:hAnsi="Times New Roman" w:cs="Times New Roman"/>
          <w:sz w:val="24"/>
          <w:szCs w:val="24"/>
        </w:rPr>
        <w:t xml:space="preserve"> both for guards and for inmates. </w:t>
      </w:r>
    </w:p>
    <w:p w14:paraId="5E99F551" w14:textId="77777777" w:rsidR="00B44A0F" w:rsidRDefault="00B44A0F" w:rsidP="00C2789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07DB1D3" w14:textId="415114DB" w:rsidR="00C27897" w:rsidRPr="00B44A0F" w:rsidRDefault="00C27897" w:rsidP="00C27897">
      <w:pPr>
        <w:spacing w:line="480" w:lineRule="auto"/>
        <w:jc w:val="center"/>
        <w:rPr>
          <w:rFonts w:ascii="Times New Roman" w:hAnsi="Times New Roman" w:cs="Times New Roman"/>
          <w:sz w:val="24"/>
          <w:szCs w:val="24"/>
        </w:rPr>
      </w:pPr>
      <w:r w:rsidRPr="00B44A0F">
        <w:rPr>
          <w:rFonts w:ascii="Times New Roman" w:hAnsi="Times New Roman" w:cs="Times New Roman"/>
          <w:sz w:val="24"/>
          <w:szCs w:val="24"/>
        </w:rPr>
        <w:lastRenderedPageBreak/>
        <w:t>References</w:t>
      </w:r>
    </w:p>
    <w:p w14:paraId="01EBF678" w14:textId="77777777" w:rsidR="00B44A0F" w:rsidRPr="00B44A0F" w:rsidRDefault="00B44A0F" w:rsidP="00C27897">
      <w:pPr>
        <w:spacing w:line="480" w:lineRule="auto"/>
        <w:ind w:left="720" w:hanging="720"/>
        <w:jc w:val="both"/>
        <w:rPr>
          <w:rFonts w:ascii="Times New Roman" w:hAnsi="Times New Roman" w:cs="Times New Roman"/>
          <w:sz w:val="24"/>
          <w:szCs w:val="24"/>
          <w:shd w:val="clear" w:color="auto" w:fill="FFFFFF"/>
        </w:rPr>
      </w:pPr>
      <w:r w:rsidRPr="00B44A0F">
        <w:rPr>
          <w:rFonts w:ascii="Times New Roman" w:hAnsi="Times New Roman" w:cs="Times New Roman"/>
          <w:sz w:val="24"/>
          <w:szCs w:val="24"/>
          <w:shd w:val="clear" w:color="auto" w:fill="FFFFFF"/>
        </w:rPr>
        <w:t>Carlson, J. R., Anson, R. H., &amp; Thomas, G. (2003). Correctional officer burnout and stress: Does gender matter?. </w:t>
      </w:r>
      <w:r w:rsidRPr="00B44A0F">
        <w:rPr>
          <w:rFonts w:ascii="Times New Roman" w:hAnsi="Times New Roman" w:cs="Times New Roman"/>
          <w:i/>
          <w:iCs/>
          <w:sz w:val="24"/>
          <w:szCs w:val="24"/>
          <w:shd w:val="clear" w:color="auto" w:fill="FFFFFF"/>
        </w:rPr>
        <w:t>The Prison Journal</w:t>
      </w:r>
      <w:r w:rsidRPr="00B44A0F">
        <w:rPr>
          <w:rFonts w:ascii="Times New Roman" w:hAnsi="Times New Roman" w:cs="Times New Roman"/>
          <w:sz w:val="24"/>
          <w:szCs w:val="24"/>
          <w:shd w:val="clear" w:color="auto" w:fill="FFFFFF"/>
        </w:rPr>
        <w:t>, </w:t>
      </w:r>
      <w:r w:rsidRPr="00B44A0F">
        <w:rPr>
          <w:rFonts w:ascii="Times New Roman" w:hAnsi="Times New Roman" w:cs="Times New Roman"/>
          <w:i/>
          <w:iCs/>
          <w:sz w:val="24"/>
          <w:szCs w:val="24"/>
          <w:shd w:val="clear" w:color="auto" w:fill="FFFFFF"/>
        </w:rPr>
        <w:t>83</w:t>
      </w:r>
      <w:r w:rsidRPr="00B44A0F">
        <w:rPr>
          <w:rFonts w:ascii="Times New Roman" w:hAnsi="Times New Roman" w:cs="Times New Roman"/>
          <w:sz w:val="24"/>
          <w:szCs w:val="24"/>
          <w:shd w:val="clear" w:color="auto" w:fill="FFFFFF"/>
        </w:rPr>
        <w:t>(3), 277-288.</w:t>
      </w:r>
    </w:p>
    <w:p w14:paraId="545B0B58" w14:textId="77777777" w:rsidR="00B44A0F" w:rsidRPr="00B44A0F" w:rsidRDefault="00B44A0F" w:rsidP="00C27897">
      <w:pPr>
        <w:spacing w:line="480" w:lineRule="auto"/>
        <w:ind w:left="720" w:hanging="720"/>
        <w:jc w:val="both"/>
        <w:rPr>
          <w:rFonts w:ascii="Times New Roman" w:hAnsi="Times New Roman" w:cs="Times New Roman"/>
          <w:sz w:val="24"/>
          <w:szCs w:val="24"/>
        </w:rPr>
      </w:pPr>
      <w:r w:rsidRPr="00B44A0F">
        <w:rPr>
          <w:rFonts w:ascii="Times New Roman" w:hAnsi="Times New Roman" w:cs="Times New Roman"/>
          <w:sz w:val="24"/>
          <w:szCs w:val="24"/>
          <w:shd w:val="clear" w:color="auto" w:fill="FFFFFF"/>
        </w:rPr>
        <w:t>Griffin, M. L., Hogan, N. L., Lambert, E. G., Tucker-Gail, K. A., &amp; Baker, D. N. (2010). Job involvement, job stress, job satisfaction, and organizational commitment and the burnout of correctional staff. </w:t>
      </w:r>
      <w:r w:rsidRPr="00B44A0F">
        <w:rPr>
          <w:rFonts w:ascii="Times New Roman" w:hAnsi="Times New Roman" w:cs="Times New Roman"/>
          <w:i/>
          <w:iCs/>
          <w:sz w:val="24"/>
          <w:szCs w:val="24"/>
          <w:shd w:val="clear" w:color="auto" w:fill="FFFFFF"/>
        </w:rPr>
        <w:t xml:space="preserve">Criminal Justice and </w:t>
      </w:r>
      <w:r w:rsidRPr="00B44A0F">
        <w:rPr>
          <w:rFonts w:ascii="Times New Roman" w:hAnsi="Times New Roman" w:cs="Times New Roman"/>
          <w:i/>
          <w:iCs/>
          <w:noProof/>
          <w:sz w:val="24"/>
          <w:szCs w:val="24"/>
          <w:shd w:val="clear" w:color="auto" w:fill="FFFFFF"/>
        </w:rPr>
        <w:t>behavior</w:t>
      </w:r>
      <w:r w:rsidRPr="00B44A0F">
        <w:rPr>
          <w:rFonts w:ascii="Times New Roman" w:hAnsi="Times New Roman" w:cs="Times New Roman"/>
          <w:sz w:val="24"/>
          <w:szCs w:val="24"/>
          <w:shd w:val="clear" w:color="auto" w:fill="FFFFFF"/>
        </w:rPr>
        <w:t>, </w:t>
      </w:r>
      <w:r w:rsidRPr="00B44A0F">
        <w:rPr>
          <w:rFonts w:ascii="Times New Roman" w:hAnsi="Times New Roman" w:cs="Times New Roman"/>
          <w:i/>
          <w:iCs/>
          <w:sz w:val="24"/>
          <w:szCs w:val="24"/>
          <w:shd w:val="clear" w:color="auto" w:fill="FFFFFF"/>
        </w:rPr>
        <w:t>37</w:t>
      </w:r>
      <w:r w:rsidRPr="00B44A0F">
        <w:rPr>
          <w:rFonts w:ascii="Times New Roman" w:hAnsi="Times New Roman" w:cs="Times New Roman"/>
          <w:sz w:val="24"/>
          <w:szCs w:val="24"/>
          <w:shd w:val="clear" w:color="auto" w:fill="FFFFFF"/>
        </w:rPr>
        <w:t>(2), 239-255.</w:t>
      </w:r>
    </w:p>
    <w:p w14:paraId="43CF2030" w14:textId="77777777" w:rsidR="00B44A0F" w:rsidRPr="00B44A0F" w:rsidRDefault="00B44A0F" w:rsidP="00C27897">
      <w:pPr>
        <w:spacing w:line="480" w:lineRule="auto"/>
        <w:ind w:left="720" w:hanging="720"/>
        <w:jc w:val="both"/>
        <w:rPr>
          <w:rFonts w:ascii="Times New Roman" w:hAnsi="Times New Roman" w:cs="Times New Roman"/>
          <w:sz w:val="24"/>
          <w:szCs w:val="24"/>
          <w:shd w:val="clear" w:color="auto" w:fill="FFFFFF"/>
        </w:rPr>
      </w:pPr>
      <w:r w:rsidRPr="00B44A0F">
        <w:rPr>
          <w:rFonts w:ascii="Times New Roman" w:hAnsi="Times New Roman" w:cs="Times New Roman"/>
          <w:sz w:val="24"/>
          <w:szCs w:val="24"/>
          <w:shd w:val="clear" w:color="auto" w:fill="FFFFFF"/>
        </w:rPr>
        <w:t>Lindquist, C. A., &amp; Whitehead, J. T. (1986). Burnout, job stress and job satisfaction among southern correctional officers: Perceptions and causal factors. </w:t>
      </w:r>
      <w:r w:rsidRPr="00B44A0F">
        <w:rPr>
          <w:rFonts w:ascii="Times New Roman" w:hAnsi="Times New Roman" w:cs="Times New Roman"/>
          <w:i/>
          <w:iCs/>
          <w:sz w:val="24"/>
          <w:szCs w:val="24"/>
          <w:shd w:val="clear" w:color="auto" w:fill="FFFFFF"/>
        </w:rPr>
        <w:t>Journal of Offender Counseling Services Rehabilitation</w:t>
      </w:r>
      <w:r w:rsidRPr="00B44A0F">
        <w:rPr>
          <w:rFonts w:ascii="Times New Roman" w:hAnsi="Times New Roman" w:cs="Times New Roman"/>
          <w:sz w:val="24"/>
          <w:szCs w:val="24"/>
          <w:shd w:val="clear" w:color="auto" w:fill="FFFFFF"/>
        </w:rPr>
        <w:t>, </w:t>
      </w:r>
      <w:r w:rsidRPr="00B44A0F">
        <w:rPr>
          <w:rFonts w:ascii="Times New Roman" w:hAnsi="Times New Roman" w:cs="Times New Roman"/>
          <w:i/>
          <w:iCs/>
          <w:sz w:val="24"/>
          <w:szCs w:val="24"/>
          <w:shd w:val="clear" w:color="auto" w:fill="FFFFFF"/>
        </w:rPr>
        <w:t>10</w:t>
      </w:r>
      <w:r w:rsidRPr="00B44A0F">
        <w:rPr>
          <w:rFonts w:ascii="Times New Roman" w:hAnsi="Times New Roman" w:cs="Times New Roman"/>
          <w:sz w:val="24"/>
          <w:szCs w:val="24"/>
          <w:shd w:val="clear" w:color="auto" w:fill="FFFFFF"/>
        </w:rPr>
        <w:t>(4), 5-26.</w:t>
      </w:r>
    </w:p>
    <w:p w14:paraId="7C12AD85" w14:textId="77777777" w:rsidR="00B44A0F" w:rsidRPr="00B44A0F" w:rsidRDefault="00B44A0F" w:rsidP="00C27897">
      <w:pPr>
        <w:spacing w:line="480" w:lineRule="auto"/>
        <w:ind w:left="720" w:hanging="720"/>
        <w:jc w:val="both"/>
        <w:rPr>
          <w:rFonts w:ascii="Times New Roman" w:hAnsi="Times New Roman" w:cs="Times New Roman"/>
          <w:sz w:val="24"/>
          <w:szCs w:val="24"/>
          <w:shd w:val="clear" w:color="auto" w:fill="FFFFFF"/>
        </w:rPr>
      </w:pPr>
      <w:r w:rsidRPr="00B44A0F">
        <w:rPr>
          <w:rFonts w:ascii="Times New Roman" w:hAnsi="Times New Roman" w:cs="Times New Roman"/>
          <w:sz w:val="24"/>
          <w:szCs w:val="24"/>
          <w:shd w:val="clear" w:color="auto" w:fill="FFFFFF"/>
        </w:rPr>
        <w:t>Morgan, R. D., Van Haveren, R. A., &amp; Pearson, C. A. (2002). Correctional officer burnout: Further analyses. </w:t>
      </w:r>
      <w:r w:rsidRPr="00B44A0F">
        <w:rPr>
          <w:rFonts w:ascii="Times New Roman" w:hAnsi="Times New Roman" w:cs="Times New Roman"/>
          <w:i/>
          <w:iCs/>
          <w:sz w:val="24"/>
          <w:szCs w:val="24"/>
          <w:shd w:val="clear" w:color="auto" w:fill="FFFFFF"/>
        </w:rPr>
        <w:t>Criminal Justice and Behavior</w:t>
      </w:r>
      <w:r w:rsidRPr="00B44A0F">
        <w:rPr>
          <w:rFonts w:ascii="Times New Roman" w:hAnsi="Times New Roman" w:cs="Times New Roman"/>
          <w:sz w:val="24"/>
          <w:szCs w:val="24"/>
          <w:shd w:val="clear" w:color="auto" w:fill="FFFFFF"/>
        </w:rPr>
        <w:t>, </w:t>
      </w:r>
      <w:r w:rsidRPr="00B44A0F">
        <w:rPr>
          <w:rFonts w:ascii="Times New Roman" w:hAnsi="Times New Roman" w:cs="Times New Roman"/>
          <w:i/>
          <w:iCs/>
          <w:sz w:val="24"/>
          <w:szCs w:val="24"/>
          <w:shd w:val="clear" w:color="auto" w:fill="FFFFFF"/>
        </w:rPr>
        <w:t>29</w:t>
      </w:r>
      <w:r w:rsidRPr="00B44A0F">
        <w:rPr>
          <w:rFonts w:ascii="Times New Roman" w:hAnsi="Times New Roman" w:cs="Times New Roman"/>
          <w:sz w:val="24"/>
          <w:szCs w:val="24"/>
          <w:shd w:val="clear" w:color="auto" w:fill="FFFFFF"/>
        </w:rPr>
        <w:t>(2), 144-160.</w:t>
      </w:r>
    </w:p>
    <w:p w14:paraId="7397D095" w14:textId="77777777" w:rsidR="00B44A0F" w:rsidRPr="00B44A0F" w:rsidRDefault="00B44A0F" w:rsidP="00C27897">
      <w:pPr>
        <w:spacing w:line="480" w:lineRule="auto"/>
        <w:ind w:left="720" w:hanging="720"/>
        <w:jc w:val="both"/>
        <w:rPr>
          <w:rFonts w:ascii="Times New Roman" w:hAnsi="Times New Roman" w:cs="Times New Roman"/>
          <w:sz w:val="24"/>
          <w:szCs w:val="24"/>
          <w:shd w:val="clear" w:color="auto" w:fill="FFFFFF"/>
        </w:rPr>
      </w:pPr>
      <w:r w:rsidRPr="00B44A0F">
        <w:rPr>
          <w:rFonts w:ascii="Times New Roman" w:hAnsi="Times New Roman" w:cs="Times New Roman"/>
          <w:sz w:val="24"/>
          <w:szCs w:val="24"/>
          <w:shd w:val="clear" w:color="auto" w:fill="FFFFFF"/>
        </w:rPr>
        <w:t>Whitehead, J. T., &amp; Lindquist, C. A. (1986). Correctional officer job burnout: A path model. </w:t>
      </w:r>
      <w:r w:rsidRPr="00B44A0F">
        <w:rPr>
          <w:rFonts w:ascii="Times New Roman" w:hAnsi="Times New Roman" w:cs="Times New Roman"/>
          <w:i/>
          <w:iCs/>
          <w:sz w:val="24"/>
          <w:szCs w:val="24"/>
          <w:shd w:val="clear" w:color="auto" w:fill="FFFFFF"/>
        </w:rPr>
        <w:t>Journal of Research in Crime and Delinquency</w:t>
      </w:r>
      <w:r w:rsidRPr="00B44A0F">
        <w:rPr>
          <w:rFonts w:ascii="Times New Roman" w:hAnsi="Times New Roman" w:cs="Times New Roman"/>
          <w:sz w:val="24"/>
          <w:szCs w:val="24"/>
          <w:shd w:val="clear" w:color="auto" w:fill="FFFFFF"/>
        </w:rPr>
        <w:t>, </w:t>
      </w:r>
      <w:r w:rsidRPr="00B44A0F">
        <w:rPr>
          <w:rFonts w:ascii="Times New Roman" w:hAnsi="Times New Roman" w:cs="Times New Roman"/>
          <w:i/>
          <w:iCs/>
          <w:sz w:val="24"/>
          <w:szCs w:val="24"/>
          <w:shd w:val="clear" w:color="auto" w:fill="FFFFFF"/>
        </w:rPr>
        <w:t>23</w:t>
      </w:r>
      <w:r w:rsidRPr="00B44A0F">
        <w:rPr>
          <w:rFonts w:ascii="Times New Roman" w:hAnsi="Times New Roman" w:cs="Times New Roman"/>
          <w:sz w:val="24"/>
          <w:szCs w:val="24"/>
          <w:shd w:val="clear" w:color="auto" w:fill="FFFFFF"/>
        </w:rPr>
        <w:t>(1), 23-42.</w:t>
      </w:r>
    </w:p>
    <w:sectPr w:rsidR="00B44A0F" w:rsidRPr="00B44A0F" w:rsidSect="00B44A0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82A44" w14:textId="77777777" w:rsidR="00842BBC" w:rsidRDefault="00842BBC" w:rsidP="00B44A0F">
      <w:pPr>
        <w:spacing w:after="0" w:line="240" w:lineRule="auto"/>
      </w:pPr>
      <w:r>
        <w:separator/>
      </w:r>
    </w:p>
  </w:endnote>
  <w:endnote w:type="continuationSeparator" w:id="0">
    <w:p w14:paraId="11A0BB55" w14:textId="77777777" w:rsidR="00842BBC" w:rsidRDefault="00842BBC" w:rsidP="00B44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A36A8" w14:textId="77777777" w:rsidR="00B44A0F" w:rsidRDefault="00B44A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88A1B" w14:textId="77777777" w:rsidR="00B44A0F" w:rsidRDefault="00B44A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B91ED" w14:textId="77777777" w:rsidR="00B44A0F" w:rsidRDefault="00B44A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8F4E2B" w14:textId="77777777" w:rsidR="00842BBC" w:rsidRDefault="00842BBC" w:rsidP="00B44A0F">
      <w:pPr>
        <w:spacing w:after="0" w:line="240" w:lineRule="auto"/>
      </w:pPr>
      <w:r>
        <w:separator/>
      </w:r>
    </w:p>
  </w:footnote>
  <w:footnote w:type="continuationSeparator" w:id="0">
    <w:p w14:paraId="6639FCB5" w14:textId="77777777" w:rsidR="00842BBC" w:rsidRDefault="00842BBC" w:rsidP="00B44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7D221" w14:textId="77777777" w:rsidR="00B44A0F" w:rsidRDefault="00B44A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89360807"/>
      <w:docPartObj>
        <w:docPartGallery w:val="Page Numbers (Top of Page)"/>
        <w:docPartUnique/>
      </w:docPartObj>
    </w:sdtPr>
    <w:sdtEndPr>
      <w:rPr>
        <w:noProof/>
      </w:rPr>
    </w:sdtEndPr>
    <w:sdtContent>
      <w:p w14:paraId="797EBAE5" w14:textId="043A19ED" w:rsidR="00B44A0F" w:rsidRPr="00B44A0F" w:rsidRDefault="00B44A0F" w:rsidP="00B44A0F">
        <w:pPr>
          <w:spacing w:line="480" w:lineRule="auto"/>
          <w:rPr>
            <w:rFonts w:ascii="Times New Roman" w:hAnsi="Times New Roman" w:cs="Times New Roman"/>
            <w:sz w:val="24"/>
            <w:szCs w:val="24"/>
          </w:rPr>
        </w:pPr>
        <w:r w:rsidRPr="00B44A0F">
          <w:rPr>
            <w:rFonts w:ascii="Times New Roman" w:hAnsi="Times New Roman" w:cs="Times New Roman"/>
            <w:sz w:val="24"/>
            <w:szCs w:val="24"/>
          </w:rPr>
          <w:t>GENDER ISSUES IN CORRECTIONAL</w:t>
        </w:r>
        <w:r w:rsidRPr="00B44A0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4A0F">
          <w:rPr>
            <w:rFonts w:ascii="Times New Roman" w:hAnsi="Times New Roman" w:cs="Times New Roman"/>
            <w:sz w:val="24"/>
            <w:szCs w:val="24"/>
          </w:rPr>
          <w:t xml:space="preserve">                                                         </w:t>
        </w:r>
        <w:r w:rsidRPr="00B44A0F">
          <w:rPr>
            <w:rFonts w:ascii="Times New Roman" w:hAnsi="Times New Roman" w:cs="Times New Roman"/>
            <w:sz w:val="24"/>
            <w:szCs w:val="24"/>
          </w:rPr>
          <w:fldChar w:fldCharType="begin"/>
        </w:r>
        <w:r w:rsidRPr="00B44A0F">
          <w:rPr>
            <w:rFonts w:ascii="Times New Roman" w:hAnsi="Times New Roman" w:cs="Times New Roman"/>
            <w:sz w:val="24"/>
            <w:szCs w:val="24"/>
          </w:rPr>
          <w:instrText xml:space="preserve"> PAGE   \* MERGEFORMAT </w:instrText>
        </w:r>
        <w:r w:rsidRPr="00B44A0F">
          <w:rPr>
            <w:rFonts w:ascii="Times New Roman" w:hAnsi="Times New Roman" w:cs="Times New Roman"/>
            <w:sz w:val="24"/>
            <w:szCs w:val="24"/>
          </w:rPr>
          <w:fldChar w:fldCharType="separate"/>
        </w:r>
        <w:r w:rsidRPr="00B44A0F">
          <w:rPr>
            <w:rFonts w:ascii="Times New Roman" w:hAnsi="Times New Roman" w:cs="Times New Roman"/>
            <w:noProof/>
            <w:sz w:val="24"/>
            <w:szCs w:val="24"/>
          </w:rPr>
          <w:t>2</w:t>
        </w:r>
        <w:r w:rsidRPr="00B44A0F">
          <w:rPr>
            <w:rFonts w:ascii="Times New Roman" w:hAnsi="Times New Roman" w:cs="Times New Roman"/>
            <w:noProof/>
            <w:sz w:val="24"/>
            <w:szCs w:val="24"/>
          </w:rPr>
          <w:fldChar w:fldCharType="end"/>
        </w:r>
      </w:p>
    </w:sdtContent>
  </w:sdt>
  <w:p w14:paraId="709852C8" w14:textId="77777777" w:rsidR="00B44A0F" w:rsidRPr="00B44A0F" w:rsidRDefault="00B44A0F" w:rsidP="00B44A0F">
    <w:pPr>
      <w:pStyle w:val="Header"/>
      <w:spacing w:line="480" w:lineRule="auto"/>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2E2AD" w14:textId="75DB7702" w:rsidR="00B44A0F" w:rsidRPr="00B44A0F" w:rsidRDefault="00B44A0F" w:rsidP="00B44A0F">
    <w:pPr>
      <w:pStyle w:val="Header"/>
      <w:spacing w:line="480" w:lineRule="auto"/>
      <w:rPr>
        <w:b/>
      </w:rPr>
    </w:pPr>
    <w:r>
      <w:rPr>
        <w:rFonts w:ascii="Times New Roman" w:hAnsi="Times New Roman" w:cs="Times New Roman"/>
        <w:sz w:val="24"/>
        <w:szCs w:val="24"/>
      </w:rPr>
      <w:t xml:space="preserve">Running Head: </w:t>
    </w:r>
    <w:r w:rsidRPr="00B44A0F">
      <w:rPr>
        <w:rFonts w:ascii="Times New Roman" w:hAnsi="Times New Roman" w:cs="Times New Roman"/>
        <w:b/>
        <w:sz w:val="24"/>
        <w:szCs w:val="24"/>
      </w:rPr>
      <w:t>GENDER ISSUES IN CORRECTIONAL</w:t>
    </w:r>
    <w:r>
      <w:rPr>
        <w:rFonts w:ascii="Times New Roman" w:hAnsi="Times New Roman" w:cs="Times New Roman"/>
        <w:b/>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0E66D1"/>
    <w:multiLevelType w:val="hybridMultilevel"/>
    <w:tmpl w:val="14660A04"/>
    <w:lvl w:ilvl="0" w:tplc="4CF26B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U0NjAyMDQ0MTC3MDBQ0lEKTi0uzszPAykwrAUAV/aJPSwAAAA="/>
  </w:docVars>
  <w:rsids>
    <w:rsidRoot w:val="00C75D39"/>
    <w:rsid w:val="001C1245"/>
    <w:rsid w:val="005714A9"/>
    <w:rsid w:val="00654C93"/>
    <w:rsid w:val="00661FA9"/>
    <w:rsid w:val="00774F9D"/>
    <w:rsid w:val="007833AD"/>
    <w:rsid w:val="007A3B2C"/>
    <w:rsid w:val="00840DB9"/>
    <w:rsid w:val="00842BBC"/>
    <w:rsid w:val="00907F3E"/>
    <w:rsid w:val="00930335"/>
    <w:rsid w:val="00A721FF"/>
    <w:rsid w:val="00AF707C"/>
    <w:rsid w:val="00B32332"/>
    <w:rsid w:val="00B44A0F"/>
    <w:rsid w:val="00C27897"/>
    <w:rsid w:val="00C72B2A"/>
    <w:rsid w:val="00C75D39"/>
    <w:rsid w:val="00CE7F40"/>
    <w:rsid w:val="00D30D22"/>
    <w:rsid w:val="00E41979"/>
    <w:rsid w:val="00E76A3D"/>
    <w:rsid w:val="00EB4D5D"/>
    <w:rsid w:val="00F42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0CF8C"/>
  <w15:chartTrackingRefBased/>
  <w15:docId w15:val="{5DC312CE-8BBD-4372-BD1B-E0DD02EAB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A3D"/>
    <w:pPr>
      <w:ind w:left="720"/>
      <w:contextualSpacing/>
    </w:pPr>
  </w:style>
  <w:style w:type="paragraph" w:styleId="Header">
    <w:name w:val="header"/>
    <w:basedOn w:val="Normal"/>
    <w:link w:val="HeaderChar"/>
    <w:uiPriority w:val="99"/>
    <w:unhideWhenUsed/>
    <w:rsid w:val="00B44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A0F"/>
  </w:style>
  <w:style w:type="paragraph" w:styleId="Footer">
    <w:name w:val="footer"/>
    <w:basedOn w:val="Normal"/>
    <w:link w:val="FooterChar"/>
    <w:uiPriority w:val="99"/>
    <w:unhideWhenUsed/>
    <w:rsid w:val="00B44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10</Pages>
  <Words>2132</Words>
  <Characters>12158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2018-07-03T22:23:00Z</dcterms:created>
  <dcterms:modified xsi:type="dcterms:W3CDTF">2018-07-04T02:29:00Z</dcterms:modified>
</cp:coreProperties>
</file>